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1" w:name="_GoBack"/>
      <w:bookmarkEnd w:id="1"/>
      <w:bookmarkStart w:id="0" w:name="zhengwen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72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2023年全省住建系统安全生产月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72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推荐观摩项目清单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5"/>
        <w:gridCol w:w="4942"/>
        <w:gridCol w:w="38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tblHeader/>
          <w:jc w:val="center"/>
        </w:trPr>
        <w:tc>
          <w:tcPr>
            <w:tcW w:w="8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right="0"/>
              <w:jc w:val="center"/>
              <w:textAlignment w:val="auto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序号</w:t>
            </w:r>
          </w:p>
        </w:tc>
        <w:tc>
          <w:tcPr>
            <w:tcW w:w="49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right="0"/>
              <w:jc w:val="center"/>
              <w:textAlignment w:val="auto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推荐项目</w:t>
            </w:r>
          </w:p>
        </w:tc>
        <w:tc>
          <w:tcPr>
            <w:tcW w:w="385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right="0"/>
              <w:jc w:val="center"/>
              <w:textAlignment w:val="auto"/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承建企业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646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武汉市（7个）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right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49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right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光谷人民医院</w:t>
            </w:r>
          </w:p>
        </w:tc>
        <w:tc>
          <w:tcPr>
            <w:tcW w:w="385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中建三局集团有限公司</w:t>
            </w:r>
          </w:p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right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湖北省工业建筑集团有限公司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  <w:jc w:val="center"/>
        </w:trPr>
        <w:tc>
          <w:tcPr>
            <w:tcW w:w="8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right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49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中国光谷•数字经济产业园项目</w:t>
            </w:r>
          </w:p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（二期）（全部自用）</w:t>
            </w:r>
          </w:p>
        </w:tc>
        <w:tc>
          <w:tcPr>
            <w:tcW w:w="385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中建三局集团有限公司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right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49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中国核电运行技术创新研究与</w:t>
            </w:r>
          </w:p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保障基地（一期）</w:t>
            </w:r>
          </w:p>
        </w:tc>
        <w:tc>
          <w:tcPr>
            <w:tcW w:w="385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中国核工业第二二建设有限公司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8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right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49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新建商务设施项目（湖北交投实业总部项目）</w:t>
            </w:r>
          </w:p>
        </w:tc>
        <w:tc>
          <w:tcPr>
            <w:tcW w:w="385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中国铁建大桥工程局集团</w:t>
            </w:r>
            <w:r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right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49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新建居住项目（一期）</w:t>
            </w:r>
          </w:p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电影制片厂一期A、B地块</w:t>
            </w:r>
          </w:p>
        </w:tc>
        <w:tc>
          <w:tcPr>
            <w:tcW w:w="385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武汉建工集团股份有限公司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8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right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49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武汉市肺科医院异地迁建项目</w:t>
            </w:r>
          </w:p>
        </w:tc>
        <w:tc>
          <w:tcPr>
            <w:tcW w:w="385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武汉建工集团股份有限公司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right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49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友谊大道（三环线-宏茂巷）快速化改造</w:t>
            </w:r>
          </w:p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right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工程施工第三标段</w:t>
            </w:r>
          </w:p>
        </w:tc>
        <w:tc>
          <w:tcPr>
            <w:tcW w:w="385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right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武汉市汉阳市政建设集团有限公司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8</w:t>
            </w:r>
          </w:p>
        </w:tc>
        <w:tc>
          <w:tcPr>
            <w:tcW w:w="49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武汉天河机场保税物流中心（B型）及</w:t>
            </w:r>
          </w:p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配套项目（</w:t>
            </w: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vertAlign w:val="baseline"/>
                <w:lang w:val="en-US" w:eastAsia="zh-CN"/>
              </w:rPr>
              <w:t>Ⅱ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标段）施工总承包工程</w:t>
            </w:r>
          </w:p>
        </w:tc>
        <w:tc>
          <w:tcPr>
            <w:tcW w:w="385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中天建设集团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646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right="0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lang w:val="en-US" w:eastAsia="zh-CN"/>
              </w:rPr>
              <w:t>宜昌市（2个）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49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白沙路商业服务业设施项目</w:t>
            </w:r>
          </w:p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(中建宜昌之星B地块)B2-1#楼</w:t>
            </w:r>
          </w:p>
        </w:tc>
        <w:tc>
          <w:tcPr>
            <w:tcW w:w="385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right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中建三局集团有限公司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10</w:t>
            </w:r>
          </w:p>
        </w:tc>
        <w:tc>
          <w:tcPr>
            <w:tcW w:w="49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宜昌人福国际高端麻精药品智能</w:t>
            </w:r>
          </w:p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产业基地项目（一期）A06行政办公楼</w:t>
            </w:r>
          </w:p>
        </w:tc>
        <w:tc>
          <w:tcPr>
            <w:tcW w:w="385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right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坤发建筑有限公司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646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襄阳市（2个）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11</w:t>
            </w:r>
          </w:p>
        </w:tc>
        <w:tc>
          <w:tcPr>
            <w:tcW w:w="49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滨江商务带F地块还建房项目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1#-9#楼、1#-2#配电房、地下室</w:t>
            </w:r>
          </w:p>
        </w:tc>
        <w:tc>
          <w:tcPr>
            <w:tcW w:w="385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right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湖北省工业建筑集团有限公司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12</w:t>
            </w:r>
          </w:p>
        </w:tc>
        <w:tc>
          <w:tcPr>
            <w:tcW w:w="49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汉江（襄阳）生态城B0312地块</w:t>
            </w:r>
          </w:p>
        </w:tc>
        <w:tc>
          <w:tcPr>
            <w:tcW w:w="385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right="0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湖北交投建设集团有限公司</w:t>
            </w:r>
          </w:p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right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中建科工集团有限公司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646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鄂州市（1个）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13</w:t>
            </w:r>
          </w:p>
        </w:tc>
        <w:tc>
          <w:tcPr>
            <w:tcW w:w="49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鄂州市月陂棚户区改造安置项目</w:t>
            </w:r>
          </w:p>
        </w:tc>
        <w:tc>
          <w:tcPr>
            <w:tcW w:w="385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中建三局集团有限公司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646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咸宁市（1个）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14</w:t>
            </w:r>
          </w:p>
        </w:tc>
        <w:tc>
          <w:tcPr>
            <w:tcW w:w="49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咸宁市全民健身中心项目</w:t>
            </w:r>
          </w:p>
        </w:tc>
        <w:tc>
          <w:tcPr>
            <w:tcW w:w="385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中国建筑第七工程局有限公司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646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黄石市（1个）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15</w:t>
            </w:r>
          </w:p>
        </w:tc>
        <w:tc>
          <w:tcPr>
            <w:tcW w:w="49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海口湖科创岛及周边基础配套设施项目-科创孵化中心、企业服务中心</w:t>
            </w:r>
          </w:p>
        </w:tc>
        <w:tc>
          <w:tcPr>
            <w:tcW w:w="385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中国五冶集团有限公司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646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荆州市（1个）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16</w:t>
            </w:r>
          </w:p>
        </w:tc>
        <w:tc>
          <w:tcPr>
            <w:tcW w:w="49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荆州理工职业学院整体搬迁项目</w:t>
            </w:r>
          </w:p>
        </w:tc>
        <w:tc>
          <w:tcPr>
            <w:tcW w:w="385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中建三局集团有限公司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646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荆门市（1个）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17</w:t>
            </w:r>
          </w:p>
        </w:tc>
        <w:tc>
          <w:tcPr>
            <w:tcW w:w="49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荆门市反腐倡廉教育基地（留置场所）</w:t>
            </w:r>
          </w:p>
        </w:tc>
        <w:tc>
          <w:tcPr>
            <w:tcW w:w="385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中国一冶集团有限公司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9646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  <w:vertAlign w:val="baseline"/>
                <w:lang w:val="en-US" w:eastAsia="zh-CN"/>
              </w:rPr>
              <w:t>孝感市（1个）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8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default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18</w:t>
            </w:r>
          </w:p>
        </w:tc>
        <w:tc>
          <w:tcPr>
            <w:tcW w:w="494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eastAsia="zh-CN"/>
              </w:rPr>
              <w:t>孝感市奥体中心文体产业（一片区）</w:t>
            </w:r>
          </w:p>
        </w:tc>
        <w:tc>
          <w:tcPr>
            <w:tcW w:w="385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suppressAutoHyphens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400" w:lineRule="exact"/>
              <w:ind w:left="0" w:leftChars="0" w:right="0" w:rightChars="0"/>
              <w:jc w:val="center"/>
              <w:textAlignment w:val="auto"/>
              <w:rPr>
                <w:rFonts w:hint="eastAsia" w:ascii="仿宋_GB2312" w:hAnsi="仿宋_GB2312" w:eastAsia="仿宋_GB2312" w:cs="仿宋_GB2312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color w:val="auto"/>
                <w:sz w:val="24"/>
                <w:szCs w:val="24"/>
                <w:vertAlign w:val="baseline"/>
                <w:lang w:val="en-US" w:eastAsia="zh-CN"/>
              </w:rPr>
              <w:t>中建三局集团有限公司</w:t>
            </w:r>
          </w:p>
        </w:tc>
      </w:tr>
    </w:tbl>
    <w:p>
      <w:pPr>
        <w:suppressAutoHyphens/>
        <w:bidi w:val="0"/>
        <w:jc w:val="center"/>
        <w:rPr>
          <w:rFonts w:hint="eastAsia" w:ascii="仿宋_GB2312" w:hAnsi="仿宋_GB2312" w:eastAsia="宋体" w:cs="仿宋_GB2312"/>
          <w:sz w:val="32"/>
          <w:szCs w:val="32"/>
          <w:lang w:eastAsia="zh-CN"/>
        </w:rPr>
      </w:pPr>
      <w:r>
        <w:rPr>
          <w:rFonts w:eastAsia="宋体"/>
        </w:rPr>
        <w:br w:type="page"/>
      </w:r>
      <w:r>
        <w:rPr>
          <w:rFonts w:hint="eastAsia" w:ascii="仿宋_GB2312" w:hAnsi="仿宋_GB2312" w:eastAsia="宋体" w:cs="仿宋_GB2312"/>
          <w:sz w:val="32"/>
          <w:szCs w:val="32"/>
          <w:lang w:eastAsia="zh-CN"/>
        </w:rPr>
        <w:pict>
          <v:shape id="_x0000_i1025" o:spt="75" alt="湖北省住建系统2023年“安全生产月”活动期间省级推荐观摩项目地址" type="#_x0000_t75" style="height:375pt;width:375pt;" filled="f" o:preferrelative="t" stroked="f" coordsize="21600,21600">
            <v:path/>
            <v:fill on="f" focussize="0,0"/>
            <v:stroke on="f"/>
            <v:imagedata r:id="rId5" o:title="湖北省住建系统2023年“安全生产月”活动期间省级推荐观摩项目地址"/>
            <o:lock v:ext="edit" aspectratio="t"/>
            <w10:wrap type="none"/>
            <w10:anchorlock/>
          </v:shape>
        </w:pict>
      </w:r>
    </w:p>
    <w:p>
      <w:pPr>
        <w:suppressAutoHyphens/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湖北省住建系统202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年安全生产月活动期间省级推荐观摩项目地址，微信扫码可获取定位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720" w:lineRule="exact"/>
        <w:jc w:val="lef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br w:type="page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72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2023年湖北省住建系统安全生产月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72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观摩项目亮点展示（第一期）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武汉市光谷人民医院项目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（一）一站式入场服务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项目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设置一站式人员入场服务区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实现“入场体检、安全教育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应急体验、实名登记”四位一体式准入管理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以“流程”限“准入”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jc w:val="center"/>
      </w:pPr>
      <w:r>
        <w:pict>
          <v:shape id="_x0000_i1026" o:spt="75" alt="YXQ_8564" type="#_x0000_t75" style="height:141.75pt;width:198.4pt;" filled="f" o:preferrelative="t" stroked="f" coordsize="21600,21600">
            <v:path/>
            <v:fill on="f" focussize="0,0"/>
            <v:stroke on="f"/>
            <v:imagedata r:id="rId6" o:title="YXQ_8564"/>
            <o:lock v:ext="edit" aspectratio="f"/>
            <w10:wrap type="none"/>
            <w10:anchorlock/>
          </v:shape>
        </w:pic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pict>
          <v:shape id="_x0000_i1027" o:spt="75" alt="" type="#_x0000_t75" style="height:141.75pt;width:198.45pt;" filled="f" o:preferrelative="t" stroked="f" coordsize="21600,21600">
            <v:path/>
            <v:fill on="f" focussize="0,0"/>
            <v:stroke on="f"/>
            <v:imagedata r:id="rId7" o:title=""/>
            <o:lock v:ext="edit" aspectratio="f"/>
            <w10:wrap type="none"/>
            <w10:anchorlock/>
          </v:shape>
        </w:pict>
      </w:r>
    </w:p>
    <w:p>
      <w:pPr>
        <w:jc w:val="center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pict>
          <v:shape id="_x0000_i1028" o:spt="75" alt="08e44e36f3fe6bf4a7d5ccfdb4eefce" type="#_x0000_t75" style="height:141.75pt;width:198.4pt;" filled="f" o:preferrelative="t" stroked="f" coordsize="21600,21600">
            <v:path/>
            <v:fill on="f" focussize="0,0"/>
            <v:stroke on="f"/>
            <v:imagedata r:id="rId8" o:title="08e44e36f3fe6bf4a7d5ccfdb4eefce"/>
            <o:lock v:ext="edit" aspectratio="f"/>
            <w10:wrap type="none"/>
            <w10:anchorlock/>
          </v:shape>
        </w:pic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pict>
          <v:shape id="_x0000_i1029" o:spt="75" alt="" type="#_x0000_t75" style="height:141.75pt;width:198.45pt;" filled="f" o:preferrelative="t" stroked="f" coordsize="21600,21600">
            <v:path/>
            <v:fill on="f" focussize="0,0"/>
            <v:stroke on="f"/>
            <v:imagedata r:id="rId9" o:title=""/>
            <o:lock v:ext="edit" aspectratio="f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（二）危大工程智能监测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建立项目工程指挥中心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包含8大项目核心管理板块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实时掌控工程数据动态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将智慧安全管理融入项目建设全周期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；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运用深基坑、高支模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、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塔吊、施工升降机等智能监测系统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精细化管控现场安全风险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pict>
          <v:shape id="_x0000_i1030" o:spt="75" alt="" type="#_x0000_t75" style="height:141.75pt;width:198.45pt;" filled="f" o:preferrelative="t" stroked="f" coordsize="21600,21600">
            <v:path/>
            <v:fill on="f" focussize="0,0"/>
            <v:stroke on="f"/>
            <v:imagedata r:id="rId10" o:title=""/>
            <o:lock v:ext="edit" aspectratio="f"/>
            <w10:wrap type="none"/>
            <w10:anchorlock/>
          </v:shape>
        </w:pic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pict>
          <v:shape id="_x0000_i1031" o:spt="75" alt="" type="#_x0000_t75" style="height:141.75pt;width:198.45pt;" filled="f" o:preferrelative="t" stroked="f" coordsize="21600,21600">
            <v:path/>
            <v:fill on="f" focussize="0,0"/>
            <v:stroke on="f"/>
            <v:imagedata r:id="rId11" o:title=""/>
            <o:lock v:ext="edit" aspectratio="f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（三）安全警示屋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项目建立“安全警示屋”，“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安全警示屋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”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是事故案例警示教育专区，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作业人员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进入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警示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屋后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需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观看事故案例视频，由安全员进行针对性安全教育，最后进行安全宣誓；违章作业人员还需要与家属通话汇报违章情况并签订保证书，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多种形式、多个角度避免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人的不安全行为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发生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，提升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人员安全意识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pPr>
        <w:jc w:val="center"/>
      </w:pPr>
      <w:r>
        <w:pict>
          <v:shape id="_x0000_i1032" o:spt="75" alt="" type="#_x0000_t75" style="height:141.75pt;width:198.4pt;" filled="f" o:preferrelative="t" stroked="f" coordsize="21600,21600">
            <v:path/>
            <v:fill on="f" focussize="0,0"/>
            <v:stroke on="f"/>
            <v:imagedata r:id="rId12" o:title=""/>
            <o:lock v:ext="edit" aspectratio="f"/>
            <w10:wrap type="none"/>
            <w10:anchorlock/>
          </v:shape>
        </w:pic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pict>
          <v:shape id="_x0000_i1033" o:spt="75" alt="安全警示屋" type="#_x0000_t75" style="height:141.75pt;width:198.4pt;" filled="f" o:preferrelative="t" stroked="f" coordsize="21600,21600">
            <v:path/>
            <v:fill on="f" focussize="0,0"/>
            <v:stroke on="f"/>
            <v:imagedata r:id="rId13" o:title="安全警示屋"/>
            <o:lock v:ext="edit" aspectratio="f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（四）特种作业人员实训与考核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现场设置特种作业人员实训与考核专区，临电实训区作为电工进场培训基地，从规范，标准化手册学习、施工现场电缆敷设学习、现场临电禁用物资介绍、电工常用工具学习使用、综合用电体验、施工现场临时用电通病及隐患识别几个方面开展临电实训，高效精准对入场电工进行专业化培训；起重吊装实操考核区通过场地设置及考核规则设置，将塔吊作业人员技能水平进行量化考核，营造提高技能、尊崇技能的氛围和导向，培育高水平产业工人。</w:t>
      </w:r>
    </w:p>
    <w:p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pict>
          <v:shape id="_x0000_i1034" o:spt="75" alt="1685866789342" type="#_x0000_t75" style="height:141.75pt;width:198.45pt;" filled="f" o:preferrelative="t" stroked="f" coordsize="21600,21600">
            <v:path/>
            <v:fill on="f" focussize="0,0"/>
            <v:stroke on="f"/>
            <v:imagedata r:id="rId14" o:title="1685866789342"/>
            <o:lock v:ext="edit" aspectratio="f"/>
            <w10:wrap type="none"/>
            <w10:anchorlock/>
          </v:shape>
        </w:pic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pict>
          <v:shape id="_x0000_i1035" o:spt="75" alt="临电体验区" type="#_x0000_t75" style="height:141.75pt;width:198.4pt;" filled="f" o:preferrelative="t" stroked="f" coordsize="21600,21600">
            <v:path/>
            <v:fill on="f" focussize="0,0"/>
            <v:stroke on="f"/>
            <v:imagedata r:id="rId15" o:title="临电体验区"/>
            <o:lock v:ext="edit" aspectratio="f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（五）标准化定型防护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项目采用标准化定型防护，极大程度提高了安全防护水平，同时在安全文明施工方面，提升了现场整体美观形象，</w:t>
      </w:r>
      <w:r>
        <w:rPr>
          <w:rFonts w:hint="default" w:ascii="仿宋_GB2312" w:hAnsi="仿宋_GB2312" w:eastAsia="仿宋_GB2312" w:cs="仿宋_GB2312"/>
          <w:sz w:val="32"/>
          <w:szCs w:val="32"/>
          <w:lang w:eastAsia="zh-CN"/>
        </w:rPr>
        <w:t>实现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了文明施工的标准化。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 w:eastAsia="宋体"/>
          <w:lang w:eastAsia="zh-CN"/>
        </w:rPr>
        <w:pict>
          <v:shape id="_x0000_i1036" o:spt="75" alt="043ad6585538c9b902816c47b5bc703" type="#_x0000_t75" style="height:141.75pt;width:198.4pt;" filled="f" o:preferrelative="t" stroked="f" coordsize="21600,21600">
            <v:path/>
            <v:fill on="f" focussize="0,0"/>
            <v:stroke on="f"/>
            <v:imagedata r:id="rId16" o:title="043ad6585538c9b902816c47b5bc703"/>
            <o:lock v:ext="edit" aspectratio="f"/>
            <w10:wrap type="none"/>
            <w10:anchorlock/>
          </v:shape>
        </w:pic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eastAsia="宋体"/>
          <w:lang w:eastAsia="zh-CN"/>
        </w:rPr>
        <w:pict>
          <v:shape id="_x0000_i1037" o:spt="75" alt="48c6c111ab5739278e1fdc87ad6a3da" type="#_x0000_t75" style="height:141.75pt;width:198.4pt;" filled="f" o:preferrelative="t" stroked="f" coordsize="21600,21600">
            <v:path/>
            <v:fill on="f" focussize="0,0"/>
            <v:stroke on="f"/>
            <v:imagedata r:id="rId17" o:title="48c6c111ab5739278e1fdc87ad6a3da"/>
            <o:lock v:ext="edit" aspectratio="f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（六）智能临边防护设备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项目采用临边防护实时监测系统，对施工现场临边防护状态实时监测，内置GPS定位、红外靠近探测以及双磁吸声光报警装置；当临边防护遭到破坏或者被挪动时可实时报警，主要用于基坑、施工洞口防护网状态进行监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pict>
          <v:shape id="_x0000_i1038" o:spt="75" alt="" type="#_x0000_t75" style="height:141.75pt;width:198.4pt;" filled="f" o:preferrelative="t" stroked="f" coordsize="21600,21600">
            <v:path/>
            <v:fill on="f" focussize="0,0"/>
            <v:stroke on="f"/>
            <v:imagedata r:id="rId18" o:title=""/>
            <o:lock v:ext="edit" aspectratio="f"/>
            <w10:wrap type="none"/>
            <w10:anchorlock/>
          </v:shape>
        </w:pic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pict>
          <v:shape id="_x0000_i1039" o:spt="75" alt="" type="#_x0000_t75" style="height:141.75pt;width:198.4pt;" filled="f" o:preferrelative="t" stroked="t" coordsize="21600,21600">
            <v:path/>
            <v:fill on="f" focussize="0,0"/>
            <v:stroke color="#000000" joinstyle="miter"/>
            <v:imagedata r:id="rId19" o:title=""/>
            <o:lock v:ext="edit" aspectratio="f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（七）安全交底数字化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项目借助数字化平台，集中交底后在施工现场显著位置设置二维码，方便施工人员随时查看制作三维模型及动画特效，提高技术交底效率。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pict>
          <v:shape id="_x0000_i1040" o:spt="75" alt="6582d880338e31d3223ac663e88cd1e" type="#_x0000_t75" style="height:168.2pt;width:414.7pt;" filled="f" o:preferrelative="t" stroked="f" coordsize="21600,21600">
            <v:path/>
            <v:fill on="f" focussize="0,0"/>
            <v:stroke on="f"/>
            <v:imagedata r:id="rId20" o:title="6582d880338e31d3223ac663e88cd1e"/>
            <o:lock v:ext="edit" aspectratio="t"/>
            <w10:wrap type="none"/>
            <w10:anchorlock/>
          </v:shape>
        </w:pict>
      </w:r>
    </w:p>
    <w:p>
      <w:pPr>
        <w:jc w:val="center"/>
      </w:pPr>
      <w:r>
        <w:rPr>
          <w:rFonts w:hint="default"/>
          <w:lang w:val="en-US" w:eastAsia="zh-CN"/>
        </w:rPr>
        <w:pict>
          <v:shape id="_x0000_i1041" o:spt="75" alt="3e316c2fb3d2d4a8057fa24bfd14721" type="#_x0000_t75" style="height:170.1pt;width:141.75pt;" filled="f" o:preferrelative="t" stroked="f" coordsize="21600,21600">
            <v:path/>
            <v:fill on="f" focussize="0,0"/>
            <v:stroke on="f"/>
            <v:imagedata r:id="rId21" cropleft="16277f" cropright="16124f" o:title="3e316c2fb3d2d4a8057fa24bfd14721"/>
            <o:lock v:ext="edit" aspectratio="f"/>
            <w10:wrap type="none"/>
            <w10:anchorlock/>
          </v:shape>
        </w:pic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default"/>
          <w:lang w:val="en-US" w:eastAsia="zh-CN"/>
        </w:rPr>
        <w:pict>
          <v:shape id="_x0000_i1042" o:spt="75" alt="87a34ded36e6b32ed7cf0b5fd9cc41a" type="#_x0000_t75" style="height:170.1pt;width:141.75pt;" filled="f" o:preferrelative="t" stroked="f" coordsize="21600,21600">
            <v:path/>
            <v:fill on="f" focussize="0,0"/>
            <v:stroke on="f"/>
            <v:imagedata r:id="rId22" cropleft="12365f" cropright="20722f" o:title="87a34ded36e6b32ed7cf0b5fd9cc41a"/>
            <o:lock v:ext="edit" aspectratio="f"/>
            <w10:wrap type="none"/>
            <w10:anchorlock/>
          </v:shape>
        </w:pict>
      </w:r>
      <w:bookmarkEnd w:id="0"/>
    </w:p>
    <w:sectPr>
      <w:footerReference r:id="rId3" w:type="default"/>
      <w:pgSz w:w="11906" w:h="16838"/>
      <w:pgMar w:top="1440" w:right="1800" w:bottom="1440" w:left="1800" w:header="851" w:footer="680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Liberation Sans">
    <w:altName w:val="方正公文小标宋"/>
    <w:panose1 w:val="00000000000000000000"/>
    <w:charset w:val="00"/>
    <w:family w:val="swiss"/>
    <w:pitch w:val="default"/>
    <w:sig w:usb0="00000000" w:usb1="00000000" w:usb2="00000000" w:usb3="00000000" w:csb0="00040001" w:csb1="00000000"/>
  </w:font>
  <w:font w:name="Noto Sans CJK SC Regular">
    <w:altName w:val="宋体"/>
    <w:panose1 w:val="020B0500000000000000"/>
    <w:charset w:val="86"/>
    <w:family w:val="auto"/>
    <w:pitch w:val="default"/>
    <w:sig w:usb0="00000000" w:usb1="00000000" w:usb2="00000016" w:usb3="00000000" w:csb0="602E0107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zNmUyYmYxMzY0OWYzNzQ1Y2E3OGZiNzU0OTU1M2EifQ=="/>
  </w:docVars>
  <w:rsids>
    <w:rsidRoot w:val="00000000"/>
    <w:rsid w:val="002E01C1"/>
    <w:rsid w:val="005E5293"/>
    <w:rsid w:val="009F242B"/>
    <w:rsid w:val="00AD5B3D"/>
    <w:rsid w:val="00B772D3"/>
    <w:rsid w:val="00EA5778"/>
    <w:rsid w:val="04754AD9"/>
    <w:rsid w:val="0A793328"/>
    <w:rsid w:val="0CEC58F6"/>
    <w:rsid w:val="0E4F5ED2"/>
    <w:rsid w:val="0F2D5874"/>
    <w:rsid w:val="136964EE"/>
    <w:rsid w:val="1C6374F8"/>
    <w:rsid w:val="1CF42E29"/>
    <w:rsid w:val="1DB86168"/>
    <w:rsid w:val="1F236109"/>
    <w:rsid w:val="1F4B120E"/>
    <w:rsid w:val="24E50825"/>
    <w:rsid w:val="2AA66A22"/>
    <w:rsid w:val="2B052E9E"/>
    <w:rsid w:val="2FC16E1F"/>
    <w:rsid w:val="32137D03"/>
    <w:rsid w:val="3B687CFF"/>
    <w:rsid w:val="42971F09"/>
    <w:rsid w:val="49C56C82"/>
    <w:rsid w:val="4A2658A1"/>
    <w:rsid w:val="4D907392"/>
    <w:rsid w:val="50082D53"/>
    <w:rsid w:val="5B724E0F"/>
    <w:rsid w:val="5E977924"/>
    <w:rsid w:val="64EE55D5"/>
    <w:rsid w:val="6EBF4D26"/>
    <w:rsid w:val="7361512A"/>
    <w:rsid w:val="78C55892"/>
    <w:rsid w:val="7DEAF853"/>
    <w:rsid w:val="7EFB7135"/>
    <w:rsid w:val="7F93DC9E"/>
    <w:rsid w:val="7FD461AB"/>
    <w:rsid w:val="7FF60D2F"/>
    <w:rsid w:val="9EFF894C"/>
    <w:rsid w:val="BEEEC359"/>
    <w:rsid w:val="DF76F361"/>
    <w:rsid w:val="E32D88B4"/>
    <w:rsid w:val="E7DDB895"/>
    <w:rsid w:val="FF5B3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12">
    <w:name w:val="Default Paragraph Font"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uppressAutoHyphens/>
      <w:bidi w:val="0"/>
      <w:spacing w:before="0" w:after="140" w:line="276" w:lineRule="auto"/>
    </w:pPr>
    <w:rPr>
      <w:rFonts w:ascii="Calibri" w:hAnsi="Calibri" w:eastAsia="宋体"/>
      <w:color w:val="auto"/>
      <w:sz w:val="21"/>
    </w:rPr>
  </w:style>
  <w:style w:type="paragraph" w:styleId="3">
    <w:name w:val="caption"/>
    <w:basedOn w:val="1"/>
    <w:next w:val="1"/>
    <w:qFormat/>
    <w:uiPriority w:val="0"/>
    <w:pPr>
      <w:widowControl w:val="0"/>
      <w:suppressLineNumbers/>
      <w:suppressAutoHyphens/>
      <w:bidi w:val="0"/>
      <w:spacing w:before="120" w:after="120"/>
    </w:pPr>
    <w:rPr>
      <w:rFonts w:ascii="Calibri" w:hAnsi="Calibri" w:eastAsia="宋体"/>
      <w:i/>
      <w:iCs/>
      <w:color w:val="auto"/>
      <w:sz w:val="24"/>
      <w:szCs w:val="24"/>
    </w:rPr>
  </w:style>
  <w:style w:type="paragraph" w:styleId="4">
    <w:name w:val="Body Text Indent"/>
    <w:basedOn w:val="1"/>
    <w:next w:val="5"/>
    <w:unhideWhenUsed/>
    <w:qFormat/>
    <w:uiPriority w:val="0"/>
    <w:pPr>
      <w:suppressAutoHyphens/>
      <w:bidi w:val="0"/>
      <w:spacing w:line="500" w:lineRule="exact"/>
      <w:ind w:firstLine="570"/>
    </w:pPr>
    <w:rPr>
      <w:rFonts w:ascii="Calibri" w:hAnsi="Calibri" w:eastAsia="仿宋"/>
      <w:color w:val="auto"/>
      <w:kern w:val="0"/>
      <w:sz w:val="28"/>
      <w:szCs w:val="20"/>
    </w:rPr>
  </w:style>
  <w:style w:type="paragraph" w:customStyle="1" w:styleId="5">
    <w:name w:val="_Style 3"/>
    <w:next w:val="1"/>
    <w:qFormat/>
    <w:uiPriority w:val="0"/>
    <w:pPr>
      <w:wordWrap w:val="0"/>
    </w:pPr>
    <w:rPr>
      <w:rFonts w:ascii="Times New Roman" w:hAnsi="Times New Roman" w:eastAsia="宋体" w:cs="Times New Roman"/>
      <w:sz w:val="32"/>
      <w:lang w:val="en-US" w:eastAsia="zh-CN" w:bidi="ar-SA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8">
    <w:name w:val="List"/>
    <w:basedOn w:val="2"/>
    <w:qFormat/>
    <w:uiPriority w:val="0"/>
  </w:style>
  <w:style w:type="paragraph" w:styleId="9">
    <w:name w:val="Body Text First Indent 2"/>
    <w:basedOn w:val="4"/>
    <w:next w:val="1"/>
    <w:semiHidden/>
    <w:qFormat/>
    <w:uiPriority w:val="0"/>
    <w:pPr>
      <w:tabs>
        <w:tab w:val="left" w:pos="0"/>
        <w:tab w:val="left" w:pos="900"/>
        <w:tab w:val="left" w:pos="1800"/>
        <w:tab w:val="left" w:pos="2160"/>
      </w:tabs>
      <w:spacing w:after="120" w:line="240" w:lineRule="auto"/>
      <w:ind w:left="420" w:leftChars="200" w:firstLine="420"/>
    </w:pPr>
    <w:rPr>
      <w:sz w:val="21"/>
    </w:rPr>
  </w:style>
  <w:style w:type="table" w:styleId="11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page number"/>
    <w:basedOn w:val="12"/>
    <w:qFormat/>
    <w:uiPriority w:val="0"/>
  </w:style>
  <w:style w:type="character" w:customStyle="1" w:styleId="14">
    <w:name w:val="默认段落字体1"/>
    <w:qFormat/>
    <w:uiPriority w:val="0"/>
    <w:rPr>
      <w:rFonts w:ascii="Times New Roman" w:hAnsi="Times New Roman" w:eastAsia="宋体" w:cs="Times New Roman"/>
    </w:rPr>
  </w:style>
  <w:style w:type="paragraph" w:customStyle="1" w:styleId="15">
    <w:name w:val="Index"/>
    <w:basedOn w:val="1"/>
    <w:qFormat/>
    <w:uiPriority w:val="0"/>
    <w:pPr>
      <w:widowControl w:val="0"/>
      <w:suppressLineNumbers/>
      <w:suppressAutoHyphens/>
      <w:bidi w:val="0"/>
    </w:pPr>
    <w:rPr>
      <w:rFonts w:ascii="Calibri" w:hAnsi="Calibri" w:eastAsia="宋体"/>
      <w:color w:val="auto"/>
      <w:sz w:val="21"/>
    </w:rPr>
  </w:style>
  <w:style w:type="paragraph" w:customStyle="1" w:styleId="16">
    <w:name w:val="Heading"/>
    <w:basedOn w:val="1"/>
    <w:next w:val="2"/>
    <w:qFormat/>
    <w:uiPriority w:val="0"/>
    <w:pPr>
      <w:keepNext/>
      <w:widowControl w:val="0"/>
      <w:suppressAutoHyphens/>
      <w:bidi w:val="0"/>
      <w:spacing w:before="240" w:after="120"/>
    </w:pPr>
    <w:rPr>
      <w:rFonts w:ascii="Liberation Sans" w:hAnsi="Liberation Sans" w:eastAsia="Noto Sans CJK SC Regular" w:cs="Noto Sans CJK SC Regular"/>
      <w:color w:val="auto"/>
      <w:sz w:val="28"/>
      <w:szCs w:val="28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9</Pages>
  <Words>2077</Words>
  <Characters>2140</Characters>
  <Lines>1</Lines>
  <Paragraphs>1</Paragraphs>
  <TotalTime>71</TotalTime>
  <ScaleCrop>false</ScaleCrop>
  <LinksUpToDate>false</LinksUpToDate>
  <CharactersWithSpaces>2157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2022-05-18T15:54:00Z</dcterms:created>
  <dc:creator>Epoint</dc:creator>
  <cp:lastModifiedBy>晖</cp:lastModifiedBy>
  <dcterms:modified xsi:type="dcterms:W3CDTF">2023-06-15T01:44:51Z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6DDB3265830E4E438804A62EE821AA32</vt:lpwstr>
  </property>
</Properties>
</file>